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641BA" w14:paraId="0EF3F61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8FB299" w14:textId="77777777" w:rsidR="00E641B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8C37F35" w14:textId="77777777" w:rsidR="00E641BA" w:rsidRDefault="00000000">
            <w:pPr>
              <w:spacing w:after="0" w:line="240" w:lineRule="auto"/>
            </w:pPr>
            <w:r>
              <w:t>23657</w:t>
            </w:r>
          </w:p>
        </w:tc>
      </w:tr>
      <w:tr w:rsidR="00E641BA" w14:paraId="71A127C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35728E" w14:textId="77777777" w:rsidR="00E641B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D787804" w14:textId="77777777" w:rsidR="00E641BA" w:rsidRDefault="00000000">
            <w:pPr>
              <w:spacing w:after="0" w:line="240" w:lineRule="auto"/>
            </w:pPr>
            <w:r>
              <w:t xml:space="preserve">DOM ZA ODRASLE OSOBE VILA MARIA </w:t>
            </w:r>
          </w:p>
        </w:tc>
      </w:tr>
      <w:tr w:rsidR="00E641BA" w14:paraId="1742D8D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7F5CC6" w14:textId="77777777" w:rsidR="00E641B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716F85E" w14:textId="77777777" w:rsidR="00E641BA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7A8637ED" w14:textId="77777777" w:rsidR="00E641BA" w:rsidRDefault="00000000">
      <w:r>
        <w:br/>
      </w:r>
    </w:p>
    <w:p w14:paraId="0A1C6E4B" w14:textId="77777777" w:rsidR="00E641B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FBFFBFF" w14:textId="77777777" w:rsidR="00E641B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3337428" w14:textId="77777777" w:rsidR="00E641B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7FBC239" w14:textId="77777777" w:rsidR="00E641BA" w:rsidRDefault="00E641BA"/>
    <w:p w14:paraId="4056FE8B" w14:textId="77777777" w:rsidR="00E641B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46FF24F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29DE858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FBC68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BB75A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5BBC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2ABF2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B4226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58079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1C6ED94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5C20B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E201B4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82AD6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0226B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2.873.624,27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53212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3.254.541,11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EB628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  <w:tr w:rsidR="00E641BA" w14:paraId="0FCF9E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31E5C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00A2E4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5B4C9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54016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2.822.003,19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986742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3.199.646,47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E0B98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  <w:tr w:rsidR="00E641BA" w14:paraId="3C35B2D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E949D" w14:textId="77777777" w:rsidR="00E641BA" w:rsidRDefault="00E641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C8209B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79E6C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54CFB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51.621,08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7186A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54.894,64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0958B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106,3</w:t>
            </w:r>
          </w:p>
        </w:tc>
      </w:tr>
      <w:tr w:rsidR="00E641BA" w14:paraId="71B1E2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B990E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CBA6F3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06B4E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15D90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F2910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73D27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641BA" w14:paraId="72DE585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9E13E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82DD2A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B85B3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4FE05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40.706,71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1BF10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243.984,12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B99F6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599,4</w:t>
            </w:r>
          </w:p>
        </w:tc>
      </w:tr>
      <w:tr w:rsidR="00E641BA" w14:paraId="771C36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009F9" w14:textId="77777777" w:rsidR="00E641BA" w:rsidRDefault="00E641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BB85C6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7E17C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222BF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40.706,71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BC4EB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243.984,12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E2272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599,4</w:t>
            </w:r>
          </w:p>
        </w:tc>
      </w:tr>
      <w:tr w:rsidR="00E641BA" w14:paraId="6B8C1CF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BD502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0767A6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00E70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6D54E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1B321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1CFC3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641BA" w14:paraId="43B9E7B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11C1B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E01DEF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949D8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2AC27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30EFC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2C9F0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641BA" w14:paraId="11430EF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AFDC5" w14:textId="77777777" w:rsidR="00E641BA" w:rsidRDefault="00E641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E64170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93B7C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BB6B3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CC2C7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90649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641BA" w14:paraId="6590EF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2CC09" w14:textId="77777777" w:rsidR="00E641BA" w:rsidRDefault="00E641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7A6418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E92A1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C273E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EA5FED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189.089,48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EB7E0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449AD3B" w14:textId="77777777" w:rsidR="00E641BA" w:rsidRDefault="00E641BA">
      <w:pPr>
        <w:spacing w:after="0"/>
      </w:pPr>
    </w:p>
    <w:p w14:paraId="1987712D" w14:textId="77777777" w:rsidR="00E641BA" w:rsidRDefault="00000000">
      <w:r>
        <w:t xml:space="preserve">U razdoblju od 01. siječnja do 31. prosinac 2025. prihodi poslovanja ostvareni su u iznosu od 3.254.541,11 eura. Najznačajnije povećanje prihoda poslovanja ostvareno je od prihoda iz nadležnog proračuna za financiranje rashoda za nabavu nefinancijske imovine . Rashodi poslovanja u razdoblju od 01. siječnja do 31. prosinac 2025. ostvareni su u iznosu od 3.199.646,47 eura. Najznačajnije povećanje rashoda evidentirano je na rashodima za usluge zbog novih troškova sukladno Planu transformacije. U navedenom razdoblju nema ostvarenih </w:t>
      </w:r>
      <w:r>
        <w:lastRenderedPageBreak/>
        <w:t>prihoda od prodaje nefinancijske imovine, dok su rashodi za nabavu nefinancijske imovine ostvareni u iznosu od 243.984,12 eura. Navedeni rashod odnosi se na kupnju 2 zemljišta, nabavu nove opreme i popravak glavnog cjevovoda tople potrošne vode . U navedenom razdoblju nije bilo ostvarenih primitaka i izdataka od financijske imovine i zaduživanja. U razdoblju od 01. siječnja do 31. prosinca 2025. ostvaren je višak prihoda poslovanja u iznosu od 54.894,64 eura, manjak prihoda od nefinancijske imovine u iznosu od 243.984,12 eura, slijedom čega je na kraju izvještajnog razdoblja ostvaren manjak prihoda i primitaka u iznosu od 189.089,48 eura.</w:t>
      </w:r>
    </w:p>
    <w:p w14:paraId="7C0D7C6C" w14:textId="77777777" w:rsidR="00E641BA" w:rsidRDefault="00000000">
      <w:r>
        <w:br/>
      </w:r>
    </w:p>
    <w:p w14:paraId="2C6B3A77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6471560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EAB31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A46F9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1A5E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795B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884A5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599F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2A0C3B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F1413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B2178F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EB021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79A09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2.873.624,27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D2003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3.254.541,11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1FDA3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324B875C" w14:textId="77777777" w:rsidR="00E641BA" w:rsidRDefault="00E641BA">
      <w:pPr>
        <w:spacing w:after="0"/>
      </w:pPr>
    </w:p>
    <w:p w14:paraId="1694A978" w14:textId="77777777" w:rsidR="00E641BA" w:rsidRDefault="00000000">
      <w:r>
        <w:t>Prihodi poslovanja  bilježe rast za 13,3% u odnosu na isto razdoblje 2024. godine. Na rast  u promatranom razdoblju najvećim je dijelom utjecalo ostvarenje prihoda iz nadležnog proračuna za financiranje rashoda za nabavu nefinancijske imovine u iznosu od 240.740,00 eura kojeg u prethodnom razdoblju nije bilo. Također povećane su  pomoći iz proračuna koji im nije nadležan za 21,6%, donacije od pravnih i fizičkih osoba izvan općeg proračuna ostvarene su za  20,5%, odnosno 3.344,44 eura više kao i  prihodi iz nadležnog proračuna ostvareni su za 15,9%  u odnosu na prethodno razdoblje.</w:t>
      </w:r>
    </w:p>
    <w:p w14:paraId="60361A49" w14:textId="77777777" w:rsidR="00E641BA" w:rsidRDefault="00E641BA"/>
    <w:p w14:paraId="169B5D7B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25F5B5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DEDE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DB0C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3C305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D730D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3AA91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34549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17C117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BCBA9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00FD8B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B8D98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3E0BB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9.194,38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1179D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11.184,90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3A5EC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14:paraId="65C03DC8" w14:textId="77777777" w:rsidR="00E641BA" w:rsidRDefault="00E641BA">
      <w:pPr>
        <w:spacing w:after="0"/>
      </w:pPr>
    </w:p>
    <w:p w14:paraId="1B0F1B91" w14:textId="77777777" w:rsidR="00E641BA" w:rsidRDefault="00000000">
      <w:r>
        <w:t>Pomoći proračunskim korisnicima iz proračuna koji im nije nadležan bilježe rast za 21,6% zbog više ostvarenih tekućih pomoći za 28,7%  u odnosu na prethodno razdoblje  budući su ostvarene veće pomoći od Istarske županije za financiranje programa Dodatnih mjera zdravstvene zaštite korisnika kao i prihodi od grada Pule za projekt Djeca slikom do Vile Marije.</w:t>
      </w:r>
    </w:p>
    <w:p w14:paraId="2DA15175" w14:textId="77777777" w:rsidR="00E641BA" w:rsidRDefault="00E641BA"/>
    <w:p w14:paraId="20BECFCB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788A05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673DD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7CC4F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5E98A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D09E8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1DAA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E1C8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2F5AA4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47C4B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212362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75425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43FEB5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16.328,86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F5BD8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19.673,30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32B22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14:paraId="43525603" w14:textId="77777777" w:rsidR="00E641BA" w:rsidRDefault="00E641BA">
      <w:pPr>
        <w:spacing w:after="0"/>
      </w:pPr>
    </w:p>
    <w:p w14:paraId="48BA8BE7" w14:textId="77777777" w:rsidR="00E641BA" w:rsidRDefault="00000000">
      <w:r>
        <w:t>Prihodi od tekućih donacija (6631) povećani su u odnosu na isto razdoblje 2024. godinu za 20,5% zbog ostvarenih većih donacija od trgovačkih društva kao i neprofitnih organizacija - GDCK Pula (donacija namirnica).</w:t>
      </w:r>
    </w:p>
    <w:p w14:paraId="3795FC74" w14:textId="77777777" w:rsidR="00E641BA" w:rsidRDefault="00E641BA"/>
    <w:p w14:paraId="1002B853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6E97BCE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5F4E2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06CC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AC120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FBB7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8CCE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A9F8C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3A84D5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81F6C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1A6326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A9EBE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8B51E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2.310.108,51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90E6D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2.677.469,56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B2CDD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14:paraId="150A15AD" w14:textId="77777777" w:rsidR="00E641BA" w:rsidRDefault="00E641BA">
      <w:pPr>
        <w:spacing w:after="0"/>
      </w:pPr>
    </w:p>
    <w:p w14:paraId="3EEE5448" w14:textId="77777777" w:rsidR="00E641BA" w:rsidRDefault="00000000">
      <w:r>
        <w:t>U obračunskom razdoblju ostvareni prihodi iz nadležnog proračuna su za 15,9% veći nego u prethodnom razdoblju prvenstveno zbog ostvarenog  prihoda iz nadležnog proračuna za financiranje rashoda za nabavu nefinancijske imovine u iznosu od 240.740,00 eura kojeg u prethodnom razdoblju nije bilo.</w:t>
      </w:r>
    </w:p>
    <w:p w14:paraId="58241E1B" w14:textId="77777777" w:rsidR="00E641BA" w:rsidRDefault="00E641BA"/>
    <w:p w14:paraId="7CA3C460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5FADD96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19D86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4E0E5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4620C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22A53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E5BF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AD3D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0312D32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99597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6C8789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89020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DF11F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1.871.049,14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7EF68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2.150.992,11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824A6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043BCA74" w14:textId="77777777" w:rsidR="00E641BA" w:rsidRDefault="00E641BA">
      <w:pPr>
        <w:spacing w:after="0"/>
      </w:pPr>
    </w:p>
    <w:p w14:paraId="04D26F9B" w14:textId="77777777" w:rsidR="00E641BA" w:rsidRDefault="00000000">
      <w:r>
        <w:t>Rashodi za zaposlene su za 15% veći nego u istom razdoblju 2024. godine, zbog povećanja osnovice za obračun plaća. Također plaća za prekovremeni rad ostvarena je sa indeksom od 949,6%, odnosno bilježi rast za 13.335,39 eura u odnosu na prethodno razdoblje  zbog  veće potrebe za prekovremenim radom kuhinjskih radnika  i medicinskih sestara usljed nedostatka radnika.</w:t>
      </w:r>
    </w:p>
    <w:p w14:paraId="18103EE8" w14:textId="77777777" w:rsidR="00E641BA" w:rsidRDefault="00E641BA"/>
    <w:p w14:paraId="4249F7F1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6F12A5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9AB33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9846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9BBE3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9C41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46AE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67490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043666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7D2FE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628B8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521DE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10169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122.738,61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00916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152.396,01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97912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36064657" w14:textId="77777777" w:rsidR="00E641BA" w:rsidRDefault="00E641BA">
      <w:pPr>
        <w:spacing w:after="0"/>
      </w:pPr>
    </w:p>
    <w:p w14:paraId="29C5404A" w14:textId="77777777" w:rsidR="00E641BA" w:rsidRDefault="00000000">
      <w:r>
        <w:t>Rashoda za energiju bilježe rast za 24,2% u odnosu na prethodno razdoblje  zbog većih rashoda za plin obzirom na povećanu cijenu plina.</w:t>
      </w:r>
    </w:p>
    <w:p w14:paraId="0F4011B4" w14:textId="77777777" w:rsidR="00E641BA" w:rsidRDefault="00E641BA"/>
    <w:p w14:paraId="27F3F06C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1F9AE07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B2464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00345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A39F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EB903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C5A5F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39D6C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08C9A5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255B0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BDFF50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8955C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6E527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11.413,14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11F762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15.891,11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C724C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139,2</w:t>
            </w:r>
          </w:p>
        </w:tc>
      </w:tr>
    </w:tbl>
    <w:p w14:paraId="3AE4BB8E" w14:textId="77777777" w:rsidR="00E641BA" w:rsidRDefault="00E641BA">
      <w:pPr>
        <w:spacing w:after="0"/>
      </w:pPr>
    </w:p>
    <w:p w14:paraId="73FBFFCA" w14:textId="77777777" w:rsidR="00E641BA" w:rsidRDefault="00000000">
      <w:r>
        <w:t>Rashodi bilježe rast za 39,2% u odnosu na prethodno razdoblje zbog veće potrebe za nabavom prvenstveno materijala za održavanje postrojenja i opreme zbog potrebe popravka parnog sustava u vešeraju.</w:t>
      </w:r>
    </w:p>
    <w:p w14:paraId="2590D3FB" w14:textId="77777777" w:rsidR="00E641BA" w:rsidRDefault="00E641BA"/>
    <w:p w14:paraId="402117BB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2CCC801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828B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ECEC4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F30AF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B9099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7346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2CA02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0470CBF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B22F6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591614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0C784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31362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23.987,02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B56D1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20.466,92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E5CF3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85,3</w:t>
            </w:r>
          </w:p>
        </w:tc>
      </w:tr>
    </w:tbl>
    <w:p w14:paraId="764E9075" w14:textId="77777777" w:rsidR="00E641BA" w:rsidRDefault="00E641BA">
      <w:pPr>
        <w:spacing w:after="0"/>
      </w:pPr>
    </w:p>
    <w:p w14:paraId="3F08D9C1" w14:textId="77777777" w:rsidR="00E641BA" w:rsidRDefault="00000000">
      <w:r>
        <w:t>Rashodi su smanjeni u odnosu na isto razdoblje prošle godine za 3.540,10 eura zbog manje potrebe za nabavom sitnog inventara za kuhinju.   </w:t>
      </w:r>
    </w:p>
    <w:p w14:paraId="5196A7B0" w14:textId="77777777" w:rsidR="00E641BA" w:rsidRDefault="00E641BA"/>
    <w:p w14:paraId="1BABFE54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5A976B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8ABD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624D5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000A1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50710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CE44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E4E1C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0A9172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7CE34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7EAA3D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597AF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9173F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5.816,23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DC3B2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10.513,05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96E83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180,8</w:t>
            </w:r>
          </w:p>
        </w:tc>
      </w:tr>
    </w:tbl>
    <w:p w14:paraId="08D61958" w14:textId="77777777" w:rsidR="00E641BA" w:rsidRDefault="00E641BA">
      <w:pPr>
        <w:spacing w:after="0"/>
      </w:pPr>
    </w:p>
    <w:p w14:paraId="1896F526" w14:textId="77777777" w:rsidR="00E641BA" w:rsidRDefault="00000000">
      <w:r>
        <w:t>Rashodi bilježe rast za 80,8% u odnosu na prethodno razdoblje zbog nabavljene službene, radne i zaštitne odjeće i obuće za sve radnike dok je u prethodnom razdoblju nabavljeno samo za one kod kojih je habanje veće, sukladno Pravilniku.</w:t>
      </w:r>
    </w:p>
    <w:p w14:paraId="724784C6" w14:textId="77777777" w:rsidR="00E641BA" w:rsidRDefault="00E641BA"/>
    <w:p w14:paraId="3CBD9531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090CEF9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15CF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8DD6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2988D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334CA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CDB83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DF7ED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1F2ED5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FC83F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C1FDAB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D485C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DD6F4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164.432,65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C06EA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236.567,09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2024C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</w:t>
            </w:r>
          </w:p>
        </w:tc>
      </w:tr>
    </w:tbl>
    <w:p w14:paraId="62BEC32A" w14:textId="77777777" w:rsidR="00E641BA" w:rsidRDefault="00E641BA">
      <w:pPr>
        <w:spacing w:after="0"/>
      </w:pPr>
    </w:p>
    <w:p w14:paraId="4B5209CF" w14:textId="77777777" w:rsidR="00E641BA" w:rsidRDefault="00000000">
      <w:r>
        <w:t>Rashodi za usluge bilježe rast za 43,9% u odnosu na prethodno razdoblje. Povećanje bilježe usluge tekućeg i investicijskog održavanja građevinskih objekata zbog više odrađenih popravaka (promjene podova u sobama korisnika na 1 i 2 katu, orezivanja stabala u dvorišta). Najznačajnije povećanje evidentirano je na rashodima za komunalne usluge zbog novih stambenih jedinica sukladno Planu transformacije, rashodima za zakupnine i najamnine zbog povećanja cijene najma za jednu stambenu jedinicu, na rashodima za zdravstvene i veterinarske usluge zbog obavljenih sistematskih pregleda za sve zaposlenike kojeg u prethodnom razdoblju nije bilo, na intelektualnim i osobnim uslugama zbog agencijskih usluga pri kupnji zemljišta, usluga za pripremu dokumentacije i prijave za projekt kao i na ostalim uslugama zbog pospremanja novih stambenih jedinica.</w:t>
      </w:r>
    </w:p>
    <w:p w14:paraId="254F2517" w14:textId="77777777" w:rsidR="00E641BA" w:rsidRDefault="00E641BA"/>
    <w:p w14:paraId="684EA37E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3DC76F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30532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B22A2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C880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B52F5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A2F63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8AD2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22E8B6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C0C37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0D6F05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9193C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FA0DE8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4418B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3372D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14:paraId="54B5ECE2" w14:textId="77777777" w:rsidR="00E641BA" w:rsidRDefault="00E641BA">
      <w:pPr>
        <w:spacing w:after="0"/>
      </w:pPr>
    </w:p>
    <w:p w14:paraId="624D7D9B" w14:textId="77777777" w:rsidR="00E641BA" w:rsidRDefault="00000000">
      <w:r>
        <w:t>Ostali nespomenuti rashodi bilježe rast za 28,8% u odnosu na prethodno razdoblje gdje najznačajnije povećanje bilježe rashodi za pristojbe i naknade zbog javnobilježničkih naknada pri kupnji zemljišta i ostali nespomenuti rashodi poslovanja zbog izrade novih pečate i obnove certifikata u Fini.</w:t>
      </w:r>
    </w:p>
    <w:p w14:paraId="51D8858A" w14:textId="77777777" w:rsidR="00E641BA" w:rsidRDefault="00E641BA"/>
    <w:p w14:paraId="7A87DDFD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1E1015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C317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27420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DDDEC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76898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48276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DAA6D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571519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F0969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E8EF70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683EA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6F74E2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64.634,60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3E9E0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70.955,17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0262C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14:paraId="5F8A1505" w14:textId="77777777" w:rsidR="00E641BA" w:rsidRDefault="00E641BA">
      <w:pPr>
        <w:spacing w:after="0"/>
      </w:pPr>
    </w:p>
    <w:p w14:paraId="4F555016" w14:textId="77777777" w:rsidR="00E641BA" w:rsidRDefault="00000000">
      <w:r>
        <w:t>Rashodi su veći za 9,8%, odnosno 6.320,57 eura zbog većeg ostvarenja na kulturno-zabavnim potrebama korisnika. </w:t>
      </w:r>
    </w:p>
    <w:p w14:paraId="16EE2BB8" w14:textId="77777777" w:rsidR="00E641BA" w:rsidRDefault="00E641BA"/>
    <w:p w14:paraId="4A0FEF82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352593A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43ADF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36564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561C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4EED5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B1395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B096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3EBBA64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F686D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762537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neproizvedene dugotrajne imovine (šifre 411+412)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EA67E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5FEC0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AD075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C0800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E6565F" w14:textId="77777777" w:rsidR="00E641BA" w:rsidRDefault="00E641BA">
      <w:pPr>
        <w:spacing w:after="0"/>
      </w:pPr>
    </w:p>
    <w:p w14:paraId="028C41EC" w14:textId="77777777" w:rsidR="00E641BA" w:rsidRDefault="00000000">
      <w:r>
        <w:t>U razdoblju od 01. siječnja do 31. prosinca 2025. ostvareni su rashodi za nabavu neproizvedene dugotrajne imovine kojih u prethodnom razdoblju nije bilo zbog kupnje 2 zemljišta za organizirano stanovanje.</w:t>
      </w:r>
    </w:p>
    <w:p w14:paraId="59C9B22E" w14:textId="77777777" w:rsidR="00E641BA" w:rsidRDefault="00E641BA"/>
    <w:p w14:paraId="29C57870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540F374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A367C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8E5B2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0D5C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5ED5D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FD9DC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594EF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2FCCB7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90100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385389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9963F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35C2CF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40.706,71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F4375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3.244,12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BCB8E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8,0</w:t>
            </w:r>
          </w:p>
        </w:tc>
      </w:tr>
    </w:tbl>
    <w:p w14:paraId="5B9D8E66" w14:textId="77777777" w:rsidR="00E641BA" w:rsidRDefault="00E641BA">
      <w:pPr>
        <w:spacing w:after="0"/>
      </w:pPr>
    </w:p>
    <w:p w14:paraId="466CBB97" w14:textId="77777777" w:rsidR="00E641BA" w:rsidRDefault="00000000">
      <w:r>
        <w:t>Rashodi za za nabavu proizveene digotrajne imovine bilježe pad za 92% u odnosu na prethodno razdoblje zbog manje nabavljene opreme. U razdoblju od 01. siječnja do 31. prosinca 2025. nabavljena je sušilica i perilica rublja, klima uređaji i TV.</w:t>
      </w:r>
    </w:p>
    <w:p w14:paraId="54657635" w14:textId="77777777" w:rsidR="00E641BA" w:rsidRDefault="00E641BA"/>
    <w:p w14:paraId="5374ADBD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447C559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A075F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9ADF0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2B5A3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F2C2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E546C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9952A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10F077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D03FB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BEAADF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DFC0F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BBD7E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14FC9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E90A9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26C24B" w14:textId="77777777" w:rsidR="00E641BA" w:rsidRDefault="00E641BA">
      <w:pPr>
        <w:spacing w:after="0"/>
      </w:pPr>
    </w:p>
    <w:p w14:paraId="0DF8BD4C" w14:textId="77777777" w:rsidR="00E641BA" w:rsidRDefault="00000000">
      <w:r>
        <w:t>U razdoblju od 01. siječnja do 31. prosinca 2025. ostvareni su rashodi za dodatna ulaganja na građevinskim objektima kojih u prethodnom razdoblju nije bilo zbog obnove polaznog cijevovoda za toplu vodu i izrade projektne dokumentacije za stanove koje smo dobili na korištenje za organizirano stanovanje.</w:t>
      </w:r>
    </w:p>
    <w:p w14:paraId="1A82BE70" w14:textId="77777777" w:rsidR="00E641BA" w:rsidRDefault="00E641BA"/>
    <w:p w14:paraId="24D0A083" w14:textId="77777777" w:rsidR="00E641BA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2AA828D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7BF6C32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F4792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978B0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7F12C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BFAE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63D0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0E53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280146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A7EC6" w14:textId="77777777" w:rsidR="00E641BA" w:rsidRDefault="00E641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CE3B48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532B1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67B9A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3.725.130,46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0B1D7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3.740.398,31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3585A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</w:tbl>
    <w:p w14:paraId="540C5C81" w14:textId="77777777" w:rsidR="00E641BA" w:rsidRDefault="00E641BA">
      <w:pPr>
        <w:spacing w:after="0"/>
      </w:pPr>
    </w:p>
    <w:p w14:paraId="7945947B" w14:textId="77777777" w:rsidR="00E641BA" w:rsidRDefault="00000000">
      <w:r>
        <w:t>Usporedbom podataka o tendenciji i dinamici promjena pojedinih odjeljaka postrojenja i opreme na početku i na kraju 2025. godine, slijedi zaključak da je tijekom 2025. godine povećana vrijednost imovine i to: materijalna imovina - zbog kupnje 2 zemljišta kao i nematerijalna imovina zbog ulaganja na tuđoj imovini (stan za organizirano stanovanje), zatim uredske (računala i pisači) i komunikacijske oprema (TV uređaj).  Podatak o ispravaku vrijednosti je na nivou početka godine. Usporedbom sadašnje vrijednosti postrojenja i opreme (šifra 022 i 02922) dolazimo do podatka koji ukazuje da je povećanje nabavne vrijednosti odnosno nabava nove imovine veća negoli ispravak vrijednosti. Sadašnja vrijednost postrojenja i opreme na kraju 2025. godine je za 11,7% manje nego na početku godine. Vezano na obveze i vlastite izvore u izvještajnom razdoblju nisu nastupile nikakve značajnije promjene u odnosu na stanje iskazano na početku 2025. godine.</w:t>
      </w:r>
    </w:p>
    <w:p w14:paraId="7D5E27CB" w14:textId="77777777" w:rsidR="00E641BA" w:rsidRDefault="00E641BA"/>
    <w:p w14:paraId="2029935B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3020F62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6C03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97DC8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B66A8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DFE65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5277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87BC4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62E270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F275A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E59FF5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64203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8F35EC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69.484,46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4677E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75.103,01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30E8F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</w:tbl>
    <w:p w14:paraId="23F8003E" w14:textId="77777777" w:rsidR="00E641BA" w:rsidRDefault="00E641BA">
      <w:pPr>
        <w:spacing w:after="0"/>
      </w:pPr>
    </w:p>
    <w:p w14:paraId="7C2E1393" w14:textId="77777777" w:rsidR="00E641BA" w:rsidRDefault="00000000">
      <w:r>
        <w:t>Novac u banci i blagajni na dan 31. prosinca 2025. godine iznosi 75.103,01 eur. Navedena sredstva sastoje se od neutrošenih sredstava  iz ostalih prihoda za posebne namjene (izvor financiranja 43) u visini od 8.832,77 eura, neuplaćenih prihoda od opskrbnine i izvaninstitucije u visini od 3.072,32 eura (izvor financiranja 43); neuplaćenog prihoda kamate banke u iznosu 2,20 eura (izvor financiranja 11); sredstva od iznajmljivanja kreveta u visini od 34.748,26 eura (izvor financiranja 31); sredstva donacija u visini od 1.968,57 (izvor financiranja 61), sredstva pomoći od institucija i tijela EU – ostatak od programa Erasmus+, u visini 17.042,07 eura (izvor financiranja 51), preostala sredstva za financiranje projekta Supervizije u visini od 1.750,00 eura i neutrošena sredstva iz proračuna IŽ u iznosu od 2.031,10 eura (Dodatne mjere zdravstvene zaštite) - izvor financiranja 52.</w:t>
      </w:r>
    </w:p>
    <w:p w14:paraId="0EB1F26E" w14:textId="77777777" w:rsidR="00E641BA" w:rsidRDefault="00000000">
      <w:r>
        <w:t> </w:t>
      </w:r>
    </w:p>
    <w:p w14:paraId="5BAE1B89" w14:textId="77777777" w:rsidR="00E641BA" w:rsidRDefault="00E641BA"/>
    <w:p w14:paraId="41632BBD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0E1866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1CAC1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C007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AB178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71313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38883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8BD70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61297C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5B4AD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C13E3F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DB1DC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CF686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A55F5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0974F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49,3</w:t>
            </w:r>
          </w:p>
        </w:tc>
      </w:tr>
    </w:tbl>
    <w:p w14:paraId="0F9C18AC" w14:textId="77777777" w:rsidR="00E641BA" w:rsidRDefault="00E641BA">
      <w:pPr>
        <w:spacing w:after="0"/>
      </w:pPr>
    </w:p>
    <w:p w14:paraId="726B4417" w14:textId="77777777" w:rsidR="00E641BA" w:rsidRDefault="00000000">
      <w:r>
        <w:t>U odnosu na 2024. godinu potraživanja su smanjena za 2.074,11 eura iz razloga što je bila bolja naplata opskrbnine korisnika na smještaju za prosinac 2025. godine.</w:t>
      </w:r>
    </w:p>
    <w:p w14:paraId="18201CBF" w14:textId="77777777" w:rsidR="00E641BA" w:rsidRDefault="00E641BA"/>
    <w:p w14:paraId="22FB7E91" w14:textId="77777777" w:rsidR="00E641B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533367A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1DA16E3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DA9D5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91D1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E6EA6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7A7FA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FB3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914D7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479D83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E4CC2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A39654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Bolest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AE4EA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CBB07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2.862.709,90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FC319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3.443.630,59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C81D4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14:paraId="00CA850B" w14:textId="77777777" w:rsidR="00E641BA" w:rsidRDefault="00E641BA">
      <w:pPr>
        <w:spacing w:after="0"/>
      </w:pPr>
    </w:p>
    <w:p w14:paraId="745EABAB" w14:textId="77777777" w:rsidR="00E641BA" w:rsidRDefault="00000000">
      <w:r>
        <w:t>Ukupni rashodi (rashodi poslovanja i rashodi za nabavu nefinancijske imovine) Doma prema broju funkcijske klasifikacijske oznake – socijalna zaštita iznose – 3.443.630,59 eura (Šifra 10), a obrazac se popunjava radi praćenja i planiranja troškova po funkcijskoj klasifikaciji.</w:t>
      </w:r>
    </w:p>
    <w:p w14:paraId="6EECB38F" w14:textId="77777777" w:rsidR="00E641BA" w:rsidRDefault="00E641BA"/>
    <w:p w14:paraId="09B164AC" w14:textId="77777777" w:rsidR="00E641BA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56FC75D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2114112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0336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17ACC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09F4E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C39D8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3EA63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3A66A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5F4B6E0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35E3D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A305CE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279CB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A71EEF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AADE4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71.044,17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DBFFF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C80A6E" w14:textId="77777777" w:rsidR="00E641BA" w:rsidRDefault="00E641BA">
      <w:pPr>
        <w:spacing w:after="0"/>
      </w:pPr>
    </w:p>
    <w:p w14:paraId="744517A4" w14:textId="77777777" w:rsidR="00E641BA" w:rsidRDefault="00000000">
      <w:r>
        <w:t>Promjene u vrijednosti iskazuju:</w:t>
      </w:r>
    </w:p>
    <w:p w14:paraId="19A8EE2F" w14:textId="77777777" w:rsidR="00E641BA" w:rsidRDefault="00000000">
      <w:r>
        <w:t>                  - smanjenje u vrijednosti imovine u iznosu od 71.044,17 eura, a odnosi se na proveden ispravak vrijednost proizvedene dugotrajne imovine </w:t>
      </w:r>
    </w:p>
    <w:p w14:paraId="00C64171" w14:textId="77777777" w:rsidR="00E641BA" w:rsidRDefault="00000000">
      <w:r>
        <w:t>                        </w:t>
      </w:r>
    </w:p>
    <w:p w14:paraId="50C940A6" w14:textId="77777777" w:rsidR="00E641BA" w:rsidRDefault="00E641BA"/>
    <w:p w14:paraId="53C20DC6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1BA" w14:paraId="75FCEE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758B1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2707F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264B8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EC39B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2E634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62B04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74BD84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6D5F7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2B0C85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C0F19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C288B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C3D00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D2768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59A3D33" w14:textId="77777777" w:rsidR="00E641BA" w:rsidRDefault="00E641BA">
      <w:pPr>
        <w:spacing w:after="0"/>
      </w:pPr>
    </w:p>
    <w:p w14:paraId="292A8ECB" w14:textId="77777777" w:rsidR="00E641BA" w:rsidRDefault="00000000">
      <w:r>
        <w:t>Promjene u obujmu iskazuju:</w:t>
      </w:r>
    </w:p>
    <w:p w14:paraId="60B4BD3D" w14:textId="77777777" w:rsidR="00E641BA" w:rsidRDefault="00000000">
      <w:r>
        <w:t> - povećanje u obujmu proizvedene dugotrajne imovine u visini od 11.100 eura, a isto se odnosi na dobivena računala (8 kom) i pisače (4 kom) od nadležnog Ministarstva. </w:t>
      </w:r>
    </w:p>
    <w:p w14:paraId="10CCAF8B" w14:textId="77777777" w:rsidR="00E641BA" w:rsidRDefault="00E641BA"/>
    <w:p w14:paraId="17772DEE" w14:textId="77777777" w:rsidR="00E641B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229D369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641BA" w14:paraId="177898A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035B8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98DC4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05B56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CE8DC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DF8A4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076AE7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5EA4F" w14:textId="77777777" w:rsidR="00E641BA" w:rsidRDefault="00E641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7A9ACA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0F2CD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F7DE2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240.648,61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D3805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3BBD6C" w14:textId="77777777" w:rsidR="00E641BA" w:rsidRDefault="00E641BA">
      <w:pPr>
        <w:spacing w:after="0"/>
      </w:pPr>
    </w:p>
    <w:p w14:paraId="2DDEA6C3" w14:textId="77777777" w:rsidR="00E641BA" w:rsidRDefault="00000000">
      <w:r>
        <w:t>Stanje obveza na kraju izvještajnog razdoblja - odnosi se na stanje nedospjelih obveza na kraju izvještajnog razdoblja u iznosu od  240.648,61 eura. </w:t>
      </w:r>
    </w:p>
    <w:p w14:paraId="51B0481A" w14:textId="77777777" w:rsidR="00E641BA" w:rsidRDefault="00000000">
      <w:r>
        <w:t>Stanje nedospjelih međusobnih obveza proračunskih korisnika odnosi se na obveze prema državi (prihod od kamata, obaveza prema riznici za refundaciju bolovanja, obaveza za više plaćeni porez na dohodak i neutrošena sredstva) u iznosu od 28.212,77 eura. </w:t>
      </w:r>
    </w:p>
    <w:p w14:paraId="72CAEF4D" w14:textId="77777777" w:rsidR="00E641BA" w:rsidRDefault="00000000">
      <w:r>
        <w:t>Obaveze za rashode poslovanja u iznosu od 212.435,84 eura odnose se na:</w:t>
      </w:r>
    </w:p>
    <w:p w14:paraId="6E4B3F5A" w14:textId="77777777" w:rsidR="00E641BA" w:rsidRDefault="00000000">
      <w:r>
        <w:t>-        obveze za zaposlene u iznosu od 178.219,39 eura odnosno plaću i prijevoz na posao za prosinac 2025. godine (isplaćeno 09.01.2026. godine)</w:t>
      </w:r>
    </w:p>
    <w:p w14:paraId="57CA4C91" w14:textId="77777777" w:rsidR="00E641BA" w:rsidRDefault="00000000">
      <w:r>
        <w:t>-        obveze za materijalne rashode u iznosu od 34.216,45 eura s dospijećem u siječnju 2026. godine.  </w:t>
      </w:r>
    </w:p>
    <w:p w14:paraId="06E82DAC" w14:textId="77777777" w:rsidR="00E641BA" w:rsidRDefault="00000000">
      <w:r>
        <w:t> </w:t>
      </w:r>
    </w:p>
    <w:p w14:paraId="142CCE8B" w14:textId="77777777" w:rsidR="00E641BA" w:rsidRDefault="00E641BA"/>
    <w:p w14:paraId="15FC60AC" w14:textId="77777777" w:rsidR="00E641BA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641BA" w14:paraId="6B1A8B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5667A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90E71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BE0C4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A7F45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13928" w14:textId="77777777" w:rsidR="00E641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1BA" w14:paraId="5FC73BF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80B0F" w14:textId="77777777" w:rsidR="00E641BA" w:rsidRDefault="00E641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AD46BE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FD073" w14:textId="77777777" w:rsidR="00E641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C9522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20C86" w14:textId="77777777" w:rsidR="00E641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54FB13" w14:textId="77777777" w:rsidR="00E641BA" w:rsidRDefault="00E641BA">
      <w:pPr>
        <w:spacing w:after="0"/>
      </w:pPr>
    </w:p>
    <w:p w14:paraId="4C310183" w14:textId="77777777" w:rsidR="00E641BA" w:rsidRDefault="00000000">
      <w:r>
        <w:t>U ovom obračunskom razdoblju nema dospjelih obveza.</w:t>
      </w:r>
    </w:p>
    <w:p w14:paraId="0F13D0F0" w14:textId="77777777" w:rsidR="00E641BA" w:rsidRDefault="00E641BA"/>
    <w:sectPr w:rsidR="00E64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BA"/>
    <w:rsid w:val="001D5FC3"/>
    <w:rsid w:val="003E6783"/>
    <w:rsid w:val="005F5076"/>
    <w:rsid w:val="00D93FDB"/>
    <w:rsid w:val="00E6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219A"/>
  <w15:docId w15:val="{479EDF83-A8A4-4115-AB0C-FA482E18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2301</Words>
  <Characters>13468</Characters>
  <Application>Microsoft Office Word</Application>
  <DocSecurity>0</DocSecurity>
  <Lines>721</Lines>
  <Paragraphs>399</Paragraphs>
  <ScaleCrop>false</ScaleCrop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Vratović</dc:creator>
  <cp:lastModifiedBy>Mirjana Vratović</cp:lastModifiedBy>
  <cp:revision>4</cp:revision>
  <cp:lastPrinted>2026-02-02T09:40:00Z</cp:lastPrinted>
  <dcterms:created xsi:type="dcterms:W3CDTF">2026-02-02T09:34:00Z</dcterms:created>
  <dcterms:modified xsi:type="dcterms:W3CDTF">2026-02-02T09:42:00Z</dcterms:modified>
</cp:coreProperties>
</file>